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adjustRightInd/>
        <w:snapToGrid/>
        <w:spacing w:before="0" w:beforeLines="0" w:after="0" w:afterLines="0" w:line="579" w:lineRule="exact"/>
        <w:ind w:left="0" w:leftChars="0" w:right="0" w:firstLine="0" w:firstLineChars="0"/>
        <w:jc w:val="both"/>
        <w:textAlignment w:val="auto"/>
        <w:outlineLvl w:val="9"/>
        <w:rPr>
          <w:rFonts w:hint="eastAsia" w:ascii="黑体" w:hAnsi="黑体" w:eastAsia="黑体" w:cs="黑体"/>
          <w:spacing w:val="-1"/>
          <w:sz w:val="32"/>
          <w:szCs w:val="32"/>
        </w:rPr>
      </w:pPr>
      <w:r>
        <w:rPr>
          <w:rFonts w:hint="eastAsia" w:ascii="黑体" w:hAnsi="黑体" w:eastAsia="黑体" w:cs="黑体"/>
          <w:spacing w:val="-2"/>
          <w:sz w:val="32"/>
          <w:szCs w:val="32"/>
        </w:rPr>
        <w:t>附件</w:t>
      </w:r>
      <w:r>
        <w:rPr>
          <w:rFonts w:hint="eastAsia" w:ascii="黑体" w:hAnsi="黑体" w:eastAsia="黑体" w:cs="黑体"/>
          <w:spacing w:val="-1"/>
          <w:sz w:val="32"/>
          <w:szCs w:val="32"/>
        </w:rPr>
        <w:t>1</w:t>
      </w:r>
    </w:p>
    <w:p>
      <w:pPr>
        <w:widowControl/>
        <w:wordWrap/>
        <w:adjustRightInd/>
        <w:snapToGrid/>
        <w:spacing w:before="0" w:beforeLines="0" w:after="0" w:afterLines="0" w:line="579" w:lineRule="exact"/>
        <w:ind w:left="0" w:leftChars="0" w:right="0" w:firstLine="0" w:firstLineChars="0"/>
        <w:jc w:val="both"/>
        <w:textAlignment w:val="auto"/>
        <w:outlineLvl w:val="9"/>
        <w:rPr>
          <w:rFonts w:hint="default" w:ascii="黑体" w:hAnsi="黑体" w:eastAsia="黑体" w:cs="黑体"/>
          <w:spacing w:val="-1"/>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34" w:line="579" w:lineRule="exact"/>
        <w:ind w:right="29" w:rightChars="0"/>
        <w:jc w:val="center"/>
        <w:textAlignment w:val="baseline"/>
        <w:rPr>
          <w:rFonts w:hint="eastAsia" w:ascii="方正小标宋简体" w:hAnsi="方正小标宋简体" w:eastAsia="方正小标宋简体" w:cs="方正小标宋简体"/>
          <w:spacing w:val="7"/>
          <w:sz w:val="44"/>
          <w:szCs w:val="44"/>
          <w:lang w:eastAsia="zh-CN"/>
        </w:rPr>
      </w:pPr>
      <w:r>
        <w:rPr>
          <w:rFonts w:hint="eastAsia" w:ascii="方正小标宋简体" w:hAnsi="方正小标宋简体" w:eastAsia="方正小标宋简体" w:cs="方正小标宋简体"/>
          <w:spacing w:val="7"/>
          <w:sz w:val="44"/>
          <w:szCs w:val="44"/>
          <w:lang w:eastAsia="zh-CN"/>
        </w:rPr>
        <w:t>举办健身气功活动及设立站点审批</w:t>
      </w:r>
    </w:p>
    <w:p>
      <w:pPr>
        <w:keepNext w:val="0"/>
        <w:keepLines w:val="0"/>
        <w:pageBreakBefore w:val="0"/>
        <w:widowControl/>
        <w:kinsoku w:val="0"/>
        <w:wordWrap/>
        <w:overflowPunct/>
        <w:topLinePunct w:val="0"/>
        <w:autoSpaceDE w:val="0"/>
        <w:autoSpaceDN w:val="0"/>
        <w:bidi w:val="0"/>
        <w:adjustRightInd w:val="0"/>
        <w:snapToGrid w:val="0"/>
        <w:spacing w:before="134" w:line="579" w:lineRule="exact"/>
        <w:ind w:right="29" w:right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7"/>
          <w:sz w:val="44"/>
          <w:szCs w:val="44"/>
        </w:rPr>
        <w:t>告知承诺书</w:t>
      </w:r>
    </w:p>
    <w:p>
      <w:pPr>
        <w:keepNext w:val="0"/>
        <w:keepLines w:val="0"/>
        <w:pageBreakBefore w:val="0"/>
        <w:widowControl/>
        <w:kinsoku w:val="0"/>
        <w:wordWrap/>
        <w:overflowPunct/>
        <w:topLinePunct w:val="0"/>
        <w:autoSpaceDE w:val="0"/>
        <w:autoSpaceDN w:val="0"/>
        <w:bidi w:val="0"/>
        <w:adjustRightInd w:val="0"/>
        <w:snapToGrid w:val="0"/>
        <w:spacing w:line="579" w:lineRule="exact"/>
        <w:ind w:left="0" w:leftChars="0" w:firstLine="0" w:firstLineChars="0"/>
        <w:jc w:val="center"/>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pacing w:val="25"/>
          <w:sz w:val="32"/>
          <w:szCs w:val="32"/>
        </w:rPr>
        <w:t>(</w:t>
      </w:r>
      <w:r>
        <w:rPr>
          <w:rFonts w:hint="eastAsia" w:ascii="楷体_GB2312" w:hAnsi="楷体_GB2312" w:eastAsia="楷体_GB2312" w:cs="楷体_GB2312"/>
          <w:spacing w:val="22"/>
          <w:sz w:val="32"/>
          <w:szCs w:val="32"/>
        </w:rPr>
        <w:t>新证办理范本)</w:t>
      </w:r>
    </w:p>
    <w:p>
      <w:pPr>
        <w:keepNext w:val="0"/>
        <w:keepLines w:val="0"/>
        <w:pageBreakBefore w:val="0"/>
        <w:widowControl/>
        <w:tabs>
          <w:tab w:val="left" w:pos="6565"/>
        </w:tabs>
        <w:kinsoku w:val="0"/>
        <w:wordWrap/>
        <w:overflowPunct/>
        <w:topLinePunct w:val="0"/>
        <w:autoSpaceDE w:val="0"/>
        <w:autoSpaceDN w:val="0"/>
        <w:bidi w:val="0"/>
        <w:adjustRightInd w:val="0"/>
        <w:snapToGrid w:val="0"/>
        <w:spacing w:before="94" w:line="500" w:lineRule="exact"/>
        <w:textAlignment w:val="baseline"/>
        <w:outlineLvl w:val="9"/>
        <w:rPr>
          <w:rFonts w:hint="eastAsia" w:ascii="仿宋_GB2312" w:hAnsi="仿宋_GB2312" w:eastAsia="仿宋_GB2312" w:cs="仿宋_GB2312"/>
          <w:spacing w:val="-21"/>
          <w:sz w:val="32"/>
          <w:szCs w:val="32"/>
          <w:u w:val="single" w:color="auto"/>
        </w:rPr>
      </w:pPr>
    </w:p>
    <w:p>
      <w:pPr>
        <w:keepNext w:val="0"/>
        <w:keepLines w:val="0"/>
        <w:pageBreakBefore w:val="0"/>
        <w:widowControl/>
        <w:tabs>
          <w:tab w:val="left" w:pos="6565"/>
        </w:tabs>
        <w:kinsoku w:val="0"/>
        <w:wordWrap/>
        <w:overflowPunct/>
        <w:topLinePunct w:val="0"/>
        <w:autoSpaceDE w:val="0"/>
        <w:autoSpaceDN w:val="0"/>
        <w:bidi w:val="0"/>
        <w:adjustRightInd w:val="0"/>
        <w:snapToGrid w:val="0"/>
        <w:spacing w:before="94" w:line="500" w:lineRule="exact"/>
        <w:ind w:firstLine="5282" w:firstLineChars="19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21"/>
          <w:sz w:val="32"/>
          <w:szCs w:val="32"/>
          <w:u w:val="none" w:color="auto"/>
          <w:lang w:val="en-US" w:eastAsia="zh-CN"/>
        </w:rPr>
        <w:t>〔</w:t>
      </w:r>
      <w:r>
        <w:rPr>
          <w:rFonts w:hint="eastAsia" w:ascii="仿宋_GB2312" w:hAnsi="仿宋_GB2312" w:eastAsia="仿宋_GB2312" w:cs="仿宋_GB2312"/>
          <w:spacing w:val="-21"/>
          <w:sz w:val="32"/>
          <w:szCs w:val="32"/>
          <w:u w:val="single" w:color="auto"/>
          <w:lang w:val="en-US" w:eastAsia="zh-CN"/>
        </w:rPr>
        <w:t xml:space="preserve">          </w:t>
      </w:r>
      <w:r>
        <w:rPr>
          <w:rFonts w:hint="eastAsia" w:ascii="仿宋_GB2312" w:hAnsi="仿宋_GB2312" w:eastAsia="仿宋_GB2312" w:cs="仿宋_GB2312"/>
          <w:spacing w:val="-21"/>
          <w:sz w:val="32"/>
          <w:szCs w:val="32"/>
          <w:u w:val="none" w:color="auto"/>
        </w:rPr>
        <w:t>年</w:t>
      </w:r>
      <w:r>
        <w:rPr>
          <w:rFonts w:hint="eastAsia" w:ascii="仿宋_GB2312" w:hAnsi="仿宋_GB2312" w:eastAsia="仿宋_GB2312" w:cs="仿宋_GB2312"/>
          <w:spacing w:val="-15"/>
          <w:sz w:val="32"/>
          <w:szCs w:val="32"/>
        </w:rPr>
        <w:t>〕第</w:t>
      </w:r>
      <w:r>
        <w:rPr>
          <w:rFonts w:hint="eastAsia" w:ascii="仿宋_GB2312" w:hAnsi="仿宋_GB2312" w:eastAsia="仿宋_GB2312" w:cs="仿宋_GB2312"/>
          <w:spacing w:val="-15"/>
          <w:sz w:val="32"/>
          <w:szCs w:val="32"/>
          <w:u w:val="single"/>
          <w:lang w:val="en-US" w:eastAsia="zh-CN"/>
        </w:rPr>
        <w:t xml:space="preserve">       </w:t>
      </w:r>
      <w:r>
        <w:rPr>
          <w:rFonts w:hint="eastAsia" w:ascii="仿宋_GB2312" w:hAnsi="仿宋_GB2312" w:eastAsia="仿宋_GB2312" w:cs="仿宋_GB2312"/>
          <w:spacing w:val="-15"/>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00" w:lineRule="exact"/>
        <w:ind w:left="0" w:leftChars="0" w:firstLine="0" w:firstLineChars="0"/>
        <w:jc w:val="center"/>
        <w:textAlignment w:val="baseline"/>
        <w:outlineLvl w:val="9"/>
        <w:rPr>
          <w:rFonts w:hint="eastAsia" w:ascii="黑体" w:hAnsi="黑体" w:eastAsia="黑体" w:cs="黑体"/>
          <w:spacing w:val="19"/>
          <w:sz w:val="36"/>
          <w:szCs w:val="36"/>
        </w:rPr>
      </w:pPr>
      <w:r>
        <w:rPr>
          <w:rFonts w:hint="eastAsia" w:ascii="黑体" w:hAnsi="黑体" w:eastAsia="黑体" w:cs="黑体"/>
          <w:spacing w:val="19"/>
          <w:sz w:val="36"/>
          <w:szCs w:val="36"/>
        </w:rPr>
        <w:t>第一部分</w:t>
      </w:r>
      <w:r>
        <w:rPr>
          <w:rFonts w:hint="eastAsia" w:ascii="黑体" w:hAnsi="黑体" w:eastAsia="黑体" w:cs="黑体"/>
          <w:spacing w:val="19"/>
          <w:sz w:val="36"/>
          <w:szCs w:val="36"/>
          <w:lang w:val="en-US" w:eastAsia="zh-CN"/>
        </w:rPr>
        <w:t xml:space="preserve">  </w:t>
      </w:r>
      <w:r>
        <w:rPr>
          <w:rFonts w:hint="eastAsia" w:ascii="黑体" w:hAnsi="黑体" w:eastAsia="黑体" w:cs="黑体"/>
          <w:spacing w:val="19"/>
          <w:sz w:val="36"/>
          <w:szCs w:val="36"/>
        </w:rPr>
        <w:t>基本信息</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申</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请</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活动站点负责</w:t>
      </w:r>
      <w:r>
        <w:rPr>
          <w:rFonts w:hint="eastAsia" w:ascii="仿宋_GB2312" w:hAnsi="仿宋_GB2312" w:eastAsia="仿宋_GB2312" w:cs="仿宋_GB2312"/>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人联系</w:t>
      </w:r>
      <w:r>
        <w:rPr>
          <w:rFonts w:hint="eastAsia" w:ascii="仿宋_GB2312" w:hAnsi="仿宋_GB2312" w:eastAsia="仿宋_GB2312" w:cs="仿宋_GB2312"/>
          <w:sz w:val="32"/>
          <w:szCs w:val="32"/>
          <w:lang w:eastAsia="zh-CN"/>
        </w:rPr>
        <w:t>电话</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活动站点名</w:t>
      </w:r>
      <w:r>
        <w:rPr>
          <w:rFonts w:hint="eastAsia" w:ascii="仿宋_GB2312" w:hAnsi="仿宋_GB2312" w:eastAsia="仿宋_GB2312" w:cs="仿宋_GB2312"/>
          <w:sz w:val="32"/>
          <w:szCs w:val="32"/>
        </w:rPr>
        <w:t>称：</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活动站点地址</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活动站点练习健身气功功法名称</w:t>
      </w:r>
      <w:r>
        <w:rPr>
          <w:rFonts w:hint="eastAsia" w:ascii="仿宋_GB2312" w:hAnsi="仿宋_GB2312" w:eastAsia="仿宋_GB2312" w:cs="仿宋_GB2312"/>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活动站点人数：</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委托代理人：</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姓</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名：</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drawing>
          <wp:anchor distT="0" distB="0" distL="114300" distR="114300" simplePos="0" relativeHeight="251660288" behindDoc="1" locked="0" layoutInCell="1" allowOverlap="1">
            <wp:simplePos x="0" y="0"/>
            <wp:positionH relativeFrom="column">
              <wp:posOffset>587375</wp:posOffset>
            </wp:positionH>
            <wp:positionV relativeFrom="paragraph">
              <wp:posOffset>136525</wp:posOffset>
            </wp:positionV>
            <wp:extent cx="1822450" cy="1866900"/>
            <wp:effectExtent l="0" t="0" r="0" b="0"/>
            <wp:wrapNone/>
            <wp:docPr id="1" name="IM 6"/>
            <wp:cNvGraphicFramePr/>
            <a:graphic xmlns:a="http://schemas.openxmlformats.org/drawingml/2006/main">
              <a:graphicData uri="http://schemas.openxmlformats.org/drawingml/2006/picture">
                <pic:pic xmlns:pic="http://schemas.openxmlformats.org/drawingml/2006/picture">
                  <pic:nvPicPr>
                    <pic:cNvPr id="1" name="IM 6"/>
                    <pic:cNvPicPr/>
                  </pic:nvPicPr>
                  <pic:blipFill>
                    <a:blip r:embed="rId5"/>
                    <a:stretch>
                      <a:fillRect/>
                    </a:stretch>
                  </pic:blipFill>
                  <pic:spPr>
                    <a:xfrm>
                      <a:off x="0" y="0"/>
                      <a:ext cx="1822450" cy="1866900"/>
                    </a:xfrm>
                    <a:prstGeom prst="rect">
                      <a:avLst/>
                    </a:prstGeom>
                    <a:noFill/>
                    <a:ln>
                      <a:noFill/>
                    </a:ln>
                  </pic:spPr>
                </pic:pic>
              </a:graphicData>
            </a:graphic>
          </wp:anchor>
        </w:drawing>
      </w:r>
      <w:bookmarkEnd w:id="0"/>
      <w:r>
        <w:rPr>
          <w:rFonts w:hint="eastAsia" w:ascii="仿宋_GB2312" w:hAnsi="仿宋_GB2312" w:eastAsia="仿宋_GB2312" w:cs="仿宋_GB2312"/>
          <w:sz w:val="32"/>
          <w:szCs w:val="32"/>
        </w:rPr>
        <w:t>证件类型：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编号：</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黑体" w:hAnsi="黑体" w:eastAsia="黑体" w:cs="黑体"/>
          <w:sz w:val="32"/>
          <w:szCs w:val="32"/>
        </w:rPr>
        <w:t>行政审批机关：</w:t>
      </w:r>
      <w:r>
        <w:rPr>
          <w:rFonts w:hint="eastAsia" w:ascii="仿宋_GB2312" w:hAnsi="仿宋_GB2312" w:eastAsia="仿宋_GB2312" w:cs="仿宋_GB2312"/>
          <w:sz w:val="32"/>
          <w:szCs w:val="32"/>
        </w:rPr>
        <w:t>××××体育行政部门</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w:t>
      </w:r>
    </w:p>
    <w:p>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联系</w:t>
      </w:r>
      <w:r>
        <w:rPr>
          <w:rFonts w:hint="eastAsia" w:ascii="仿宋_GB2312" w:hAnsi="仿宋_GB2312" w:eastAsia="仿宋_GB2312" w:cs="仿宋_GB2312"/>
          <w:sz w:val="32"/>
          <w:szCs w:val="32"/>
          <w:lang w:eastAsia="zh-CN"/>
        </w:rPr>
        <w:t>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0" w:firstLineChars="0"/>
        <w:jc w:val="center"/>
        <w:textAlignment w:val="baseline"/>
        <w:outlineLvl w:val="9"/>
        <w:rPr>
          <w:rFonts w:hint="eastAsia" w:ascii="黑体" w:hAnsi="黑体" w:eastAsia="黑体" w:cs="黑体"/>
          <w:spacing w:val="0"/>
          <w:sz w:val="36"/>
          <w:szCs w:val="36"/>
        </w:rPr>
      </w:pPr>
      <w:r>
        <w:rPr>
          <w:rFonts w:hint="eastAsia" w:ascii="黑体" w:hAnsi="黑体" w:eastAsia="黑体" w:cs="黑体"/>
          <w:spacing w:val="0"/>
          <w:sz w:val="36"/>
          <w:szCs w:val="36"/>
        </w:rPr>
        <w:t>第二部分</w:t>
      </w:r>
      <w:r>
        <w:rPr>
          <w:rFonts w:hint="eastAsia" w:ascii="黑体" w:hAnsi="黑体" w:eastAsia="黑体" w:cs="黑体"/>
          <w:spacing w:val="0"/>
          <w:sz w:val="36"/>
          <w:szCs w:val="36"/>
          <w:lang w:val="en-US" w:eastAsia="zh-CN"/>
        </w:rPr>
        <w:t xml:space="preserve">  </w:t>
      </w:r>
      <w:r>
        <w:rPr>
          <w:rFonts w:hint="eastAsia" w:ascii="黑体" w:hAnsi="黑体" w:eastAsia="黑体" w:cs="黑体"/>
          <w:spacing w:val="0"/>
          <w:sz w:val="36"/>
          <w:szCs w:val="36"/>
        </w:rPr>
        <w:t>行政审批机关一次性告知事项</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w:t>
      </w:r>
      <w:r>
        <w:rPr>
          <w:rFonts w:hint="eastAsia" w:ascii="仿宋_GB2312" w:hAnsi="仿宋_GB2312" w:eastAsia="仿宋_GB2312" w:cs="仿宋_GB2312"/>
          <w:spacing w:val="-6"/>
          <w:sz w:val="32"/>
          <w:szCs w:val="32"/>
        </w:rPr>
        <w:t>据《省市场监管局</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省司法厅</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省政务办关于进一步深化“证照分离”改革的通知》（鄂市监注〔2022〕45号）</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本行政审批机关</w:t>
      </w:r>
      <w:r>
        <w:rPr>
          <w:rFonts w:hint="eastAsia" w:ascii="仿宋_GB2312" w:hAnsi="仿宋_GB2312" w:eastAsia="仿宋_GB2312" w:cs="仿宋_GB2312"/>
          <w:color w:val="auto"/>
          <w:spacing w:val="-6"/>
          <w:sz w:val="32"/>
          <w:szCs w:val="32"/>
        </w:rPr>
        <w:t>就你</w:t>
      </w:r>
      <w:r>
        <w:rPr>
          <w:rFonts w:hint="eastAsia" w:ascii="仿宋_GB2312" w:hAnsi="仿宋_GB2312" w:eastAsia="仿宋_GB2312" w:cs="仿宋_GB2312"/>
          <w:spacing w:val="-6"/>
          <w:sz w:val="32"/>
          <w:szCs w:val="32"/>
        </w:rPr>
        <w:t>单位申请的行政许可(审批)事项办理一次性告知如下：</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一、许可事项及证件名称</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举办健身气功活动及设立站点审批</w:t>
      </w:r>
      <w:r>
        <w:rPr>
          <w:rFonts w:hint="eastAsia" w:ascii="仿宋_GB2312" w:hAnsi="仿宋_GB2312" w:eastAsia="仿宋_GB2312" w:cs="仿宋_GB2312"/>
          <w:sz w:val="32"/>
          <w:szCs w:val="32"/>
        </w:rPr>
        <w:t>(新证办理)</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健身气功站点注册证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（新办）</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二、审批依据</w:t>
      </w: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本行政许可(审批)事项的依据为：</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（一）《健身气功管理办法》（</w:t>
      </w:r>
      <w:r>
        <w:rPr>
          <w:rFonts w:hint="eastAsia" w:ascii="仿宋_GB2312" w:hAnsi="仿宋_GB2312" w:eastAsia="仿宋_GB2312" w:cs="仿宋_GB2312"/>
          <w:sz w:val="32"/>
          <w:szCs w:val="32"/>
          <w:lang w:val="en-US" w:eastAsia="zh-CN"/>
        </w:rPr>
        <w:t>2006年11月17日国家体育总局令第9号公布，自2006年12月20日起施行）</w:t>
      </w:r>
      <w:r>
        <w:rPr>
          <w:rFonts w:hint="eastAsia" w:ascii="仿宋_GB2312" w:hAnsi="仿宋_GB2312" w:eastAsia="仿宋_GB2312" w:cs="仿宋_GB2312"/>
          <w:sz w:val="32"/>
          <w:szCs w:val="32"/>
          <w:lang w:eastAsia="zh-CN"/>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举办健身气功活动或设立健身气功站点应当获得体育行政部门的批准。</w:t>
      </w:r>
    </w:p>
    <w:p>
      <w:pPr>
        <w:keepNext w:val="0"/>
        <w:keepLines w:val="0"/>
        <w:pageBreakBefore w:val="0"/>
        <w:widowControl/>
        <w:kinsoku/>
        <w:wordWrap/>
        <w:overflowPunct w:val="0"/>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《健身气功管理办法》第十七条</w:t>
      </w:r>
      <w:r>
        <w:rPr>
          <w:rFonts w:hint="eastAsia" w:ascii="仿宋_GB2312" w:hAnsi="仿宋_GB2312" w:eastAsia="仿宋_GB2312" w:cs="仿宋_GB2312"/>
          <w:sz w:val="32"/>
          <w:szCs w:val="32"/>
          <w:lang w:val="en-US" w:eastAsia="zh-CN"/>
        </w:rPr>
        <w:t xml:space="preserve"> 设立健身气功站点，应当经当地街道办事处、乡镇级人民政府或企事业单位有关部门审核同意，报当地具有相应管辖权限的体育行政部门审批。</w:t>
      </w:r>
    </w:p>
    <w:p>
      <w:pPr>
        <w:keepNext w:val="0"/>
        <w:keepLines w:val="0"/>
        <w:pageBreakBefore w:val="0"/>
        <w:widowControl/>
        <w:kinsoku/>
        <w:wordWrap/>
        <w:overflowPunct w:val="0"/>
        <w:topLinePunct w:val="0"/>
        <w:autoSpaceDE w:val="0"/>
        <w:autoSpaceDN w:val="0"/>
        <w:bidi w:val="0"/>
        <w:adjustRightInd w:val="0"/>
        <w:snapToGrid w:val="0"/>
        <w:spacing w:line="540" w:lineRule="exact"/>
        <w:jc w:val="both"/>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lang w:val="en-US" w:eastAsia="zh-CN"/>
        </w:rPr>
        <w:t>三、法定条件</w:t>
      </w:r>
    </w:p>
    <w:p>
      <w:pPr>
        <w:keepNext w:val="0"/>
        <w:keepLines w:val="0"/>
        <w:pageBreakBefore w:val="0"/>
        <w:widowControl w:val="0"/>
        <w:kinsoku/>
        <w:wordWrap/>
        <w:overflowPunct w:val="0"/>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本行政许可(审批)事项获得批准应当具备下列条件、标准和技术要求：</w:t>
      </w:r>
    </w:p>
    <w:p>
      <w:pPr>
        <w:keepNext w:val="0"/>
        <w:keepLines w:val="0"/>
        <w:pageBreakBefore w:val="0"/>
        <w:widowControl w:val="0"/>
        <w:kinsoku/>
        <w:wordWrap/>
        <w:overflowPunct w:val="0"/>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（一）小型、分散、就地、就近、自愿；</w:t>
      </w:r>
    </w:p>
    <w:p>
      <w:pPr>
        <w:keepNext w:val="0"/>
        <w:keepLines w:val="0"/>
        <w:pageBreakBefore w:val="0"/>
        <w:widowControl w:val="0"/>
        <w:kinsoku/>
        <w:wordWrap/>
        <w:overflowPunct w:val="0"/>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（二）布局合理，方便群众，便于管理；</w:t>
      </w:r>
    </w:p>
    <w:p>
      <w:pPr>
        <w:keepNext w:val="0"/>
        <w:keepLines w:val="0"/>
        <w:pageBreakBefore w:val="0"/>
        <w:widowControl w:val="0"/>
        <w:kinsoku/>
        <w:wordWrap/>
        <w:overflowPunct w:val="0"/>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（三）不妨碍社会治安、交通和生产、生活秩序；</w:t>
      </w:r>
    </w:p>
    <w:p>
      <w:pPr>
        <w:keepNext w:val="0"/>
        <w:keepLines w:val="0"/>
        <w:pageBreakBefore w:val="0"/>
        <w:widowControl w:val="0"/>
        <w:kinsoku/>
        <w:wordWrap/>
        <w:overflowPunct w:val="0"/>
        <w:topLinePunct w:val="0"/>
        <w:autoSpaceDE w:val="0"/>
        <w:autoSpaceDN w:val="0"/>
        <w:bidi w:val="0"/>
        <w:adjustRightInd w:val="0"/>
        <w:snapToGrid w:val="0"/>
        <w:spacing w:line="540" w:lineRule="exact"/>
        <w:ind w:left="0" w:leftChars="0" w:firstLine="640" w:firstLineChars="20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（四）习练的功法</w:t>
      </w:r>
      <w:r>
        <w:rPr>
          <w:rFonts w:hint="eastAsia" w:ascii="仿宋_GB2312" w:hAnsi="仿宋_GB2312" w:eastAsia="仿宋_GB2312" w:cs="仿宋_GB2312"/>
          <w:sz w:val="32"/>
          <w:szCs w:val="32"/>
          <w:lang w:val="en-US" w:eastAsia="zh-CN"/>
        </w:rPr>
        <w:t>必须是</w:t>
      </w:r>
      <w:r>
        <w:rPr>
          <w:rFonts w:hint="eastAsia" w:ascii="仿宋_GB2312" w:hAnsi="仿宋_GB2312" w:eastAsia="仿宋_GB2312" w:cs="仿宋_GB2312"/>
          <w:sz w:val="32"/>
          <w:szCs w:val="32"/>
        </w:rPr>
        <w:t>国家体育总局审定批准的健身气功功法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（五）负责人具有合法身份；</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（六）有</w:t>
      </w:r>
      <w:r>
        <w:rPr>
          <w:rFonts w:hint="eastAsia" w:ascii="仿宋_GB2312" w:hAnsi="仿宋_GB2312" w:eastAsia="仿宋_GB2312" w:cs="仿宋_GB2312"/>
          <w:sz w:val="32"/>
          <w:szCs w:val="32"/>
          <w:lang w:val="en-US" w:eastAsia="zh-CN"/>
        </w:rPr>
        <w:t>健身气功</w:t>
      </w:r>
      <w:r>
        <w:rPr>
          <w:rFonts w:hint="eastAsia" w:ascii="仿宋_GB2312" w:hAnsi="仿宋_GB2312" w:eastAsia="仿宋_GB2312" w:cs="仿宋_GB2312"/>
          <w:sz w:val="32"/>
          <w:szCs w:val="32"/>
        </w:rPr>
        <w:t>社会体育指导员</w:t>
      </w:r>
      <w:r>
        <w:rPr>
          <w:rFonts w:hint="eastAsia" w:ascii="仿宋_GB2312" w:hAnsi="仿宋_GB2312" w:eastAsia="仿宋_GB2312" w:cs="仿宋_GB2312"/>
          <w:sz w:val="32"/>
          <w:szCs w:val="32"/>
          <w:lang w:val="en-US" w:eastAsia="zh-CN"/>
        </w:rPr>
        <w:t>资质证明</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（七）活动场所、活动时间相对固定。</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四、应当提交的材料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根据审批依据和法定条件，本行政许可(审批)事项获得批准，申请人应当提交下列材料：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申请书（包括申请人的</w:t>
      </w:r>
      <w:r>
        <w:rPr>
          <w:rFonts w:hint="eastAsia" w:ascii="仿宋_GB2312" w:hAnsi="仿宋_GB2312" w:eastAsia="仿宋_GB2312" w:cs="仿宋_GB2312"/>
          <w:sz w:val="32"/>
          <w:szCs w:val="32"/>
          <w:lang w:val="en-US" w:eastAsia="zh-CN"/>
        </w:rPr>
        <w:t>姓名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联系</w:t>
      </w:r>
      <w:r>
        <w:rPr>
          <w:rFonts w:hint="eastAsia" w:ascii="仿宋_GB2312" w:hAnsi="仿宋_GB2312" w:eastAsia="仿宋_GB2312" w:cs="仿宋_GB2312"/>
          <w:sz w:val="32"/>
          <w:szCs w:val="32"/>
          <w:lang w:eastAsia="zh-CN"/>
        </w:rPr>
        <w:t>电话、练习健身气功功法名称、活动站点人数）</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健身气功站点注册登记表；</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（三）负责人的合法身份证明；</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eastAsia="zh-CN"/>
        </w:rPr>
        <w:t>健身气功</w:t>
      </w:r>
      <w:r>
        <w:rPr>
          <w:rFonts w:hint="eastAsia" w:ascii="仿宋_GB2312" w:hAnsi="仿宋_GB2312" w:eastAsia="仿宋_GB2312" w:cs="仿宋_GB2312"/>
          <w:sz w:val="32"/>
          <w:szCs w:val="32"/>
        </w:rPr>
        <w:t>社会体育指导员的</w:t>
      </w:r>
      <w:r>
        <w:rPr>
          <w:rFonts w:hint="eastAsia" w:ascii="仿宋_GB2312" w:hAnsi="仿宋_GB2312" w:eastAsia="仿宋_GB2312" w:cs="仿宋_GB2312"/>
          <w:sz w:val="32"/>
          <w:szCs w:val="32"/>
          <w:lang w:val="en-US" w:eastAsia="zh-CN"/>
        </w:rPr>
        <w:t>资质证明</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638" w:leftChars="304" w:firstLine="0" w:firstLineChars="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（五）活动场地管理者同意使用的证明。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五、承诺的方式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pacing w:val="-6"/>
          <w:sz w:val="32"/>
          <w:szCs w:val="32"/>
        </w:rPr>
        <w:t>行政许可(审批)事项办理采用书面承诺方式，申请人愿意作出承诺的，应当向行政机关提交本人签字后的告知承诺书原件。</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3" w:firstLineChars="200"/>
        <w:jc w:val="both"/>
        <w:textAlignment w:val="baseline"/>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本事项办理必须由申请人作出承诺，不可代为承诺。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六、承诺的效力</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申请人愿意做出承诺的，在收到本告知承诺书之日作出承诺。申请人书面承诺符合上述申请条件、标准、要求并愿意承担不实承诺</w:t>
      </w:r>
      <w:r>
        <w:rPr>
          <w:rFonts w:hint="eastAsia" w:ascii="仿宋_GB2312" w:hAnsi="仿宋_GB2312" w:eastAsia="仿宋_GB2312" w:cs="仿宋_GB2312"/>
          <w:color w:val="auto"/>
          <w:sz w:val="32"/>
          <w:szCs w:val="32"/>
        </w:rPr>
        <w:t>的法律责任，提交签章的告知承诺书后，行政许可(审批)机关不再索要有关证明，当场作出许可决定。申请人不愿承诺或者无法承诺的，行政审批机关将按照一般程序办理行政许可(审批)。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七、监督管理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适用告知承诺制作出</w:t>
      </w:r>
      <w:r>
        <w:rPr>
          <w:rFonts w:hint="eastAsia" w:ascii="仿宋_GB2312" w:hAnsi="仿宋_GB2312" w:eastAsia="仿宋_GB2312" w:cs="仿宋_GB2312"/>
          <w:color w:val="auto"/>
          <w:sz w:val="32"/>
          <w:szCs w:val="32"/>
          <w:lang w:eastAsia="zh-CN"/>
        </w:rPr>
        <w:t>举办健身气功活动及设立站点审批</w:t>
      </w:r>
      <w:r>
        <w:rPr>
          <w:rFonts w:hint="eastAsia" w:ascii="仿宋_GB2312" w:hAnsi="仿宋_GB2312" w:eastAsia="仿宋_GB2312" w:cs="仿宋_GB2312"/>
          <w:color w:val="auto"/>
          <w:sz w:val="32"/>
          <w:szCs w:val="32"/>
        </w:rPr>
        <w:t>决定之日起15个工作日内，</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color w:val="auto"/>
          <w:sz w:val="32"/>
          <w:szCs w:val="32"/>
        </w:rPr>
        <w:t>依法对申请人承诺情况进行现场核查。对于公共</w:t>
      </w:r>
      <w:r>
        <w:rPr>
          <w:rFonts w:hint="eastAsia" w:ascii="仿宋_GB2312" w:hAnsi="仿宋_GB2312" w:eastAsia="仿宋_GB2312" w:cs="仿宋_GB2312"/>
          <w:sz w:val="32"/>
          <w:szCs w:val="32"/>
        </w:rPr>
        <w:t>信息平台可以查阅或行政机关之间共享的内容，免予核查。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八、不实承诺的惩戒和法律责任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对申请人作出承诺后，</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在核查、日常监管中发现承诺不实的，应当责令限期整改，申请人应立即停止活动，逾期不整改或者整改后仍不符合承诺的，应当依法吊销证</w:t>
      </w:r>
      <w:r>
        <w:rPr>
          <w:rFonts w:hint="eastAsia" w:ascii="仿宋_GB2312" w:hAnsi="仿宋_GB2312" w:eastAsia="仿宋_GB2312" w:cs="仿宋_GB2312"/>
          <w:sz w:val="32"/>
          <w:szCs w:val="32"/>
          <w:lang w:eastAsia="zh-CN"/>
        </w:rPr>
        <w:t>书</w:t>
      </w:r>
      <w:r>
        <w:rPr>
          <w:rFonts w:hint="eastAsia" w:ascii="仿宋_GB2312" w:hAnsi="仿宋_GB2312" w:eastAsia="仿宋_GB2312" w:cs="仿宋_GB2312"/>
          <w:sz w:val="32"/>
          <w:szCs w:val="32"/>
        </w:rPr>
        <w:t>，并责令停止</w:t>
      </w:r>
      <w:r>
        <w:rPr>
          <w:rFonts w:hint="eastAsia" w:ascii="仿宋_GB2312" w:hAnsi="仿宋_GB2312" w:eastAsia="仿宋_GB2312" w:cs="仿宋_GB2312"/>
          <w:sz w:val="32"/>
          <w:szCs w:val="32"/>
          <w:lang w:eastAsia="zh-CN"/>
        </w:rPr>
        <w:t>活动</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eastAsia="zh-CN"/>
        </w:rPr>
        <w:t>地方体育行政部门和</w:t>
      </w:r>
      <w:r>
        <w:rPr>
          <w:rFonts w:hint="eastAsia" w:ascii="仿宋_GB2312" w:hAnsi="仿宋_GB2312" w:eastAsia="仿宋_GB2312" w:cs="仿宋_GB2312"/>
          <w:sz w:val="32"/>
          <w:szCs w:val="32"/>
        </w:rPr>
        <w:t>行政审批机关应将承诺不实或以其他违法方式取得许可的申请人列入严重失信主体名单，不再适用告知承诺的审批方式，严格监管，依法对其实施信用约束和联合惩戒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涉嫌犯罪的，依法移送司法机关。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0" w:firstLineChars="0"/>
        <w:jc w:val="center"/>
        <w:textAlignment w:val="baseline"/>
        <w:outlineLvl w:val="9"/>
        <w:rPr>
          <w:rFonts w:hint="eastAsia" w:ascii="仿宋_GB2312" w:hAnsi="仿宋_GB2312" w:eastAsia="仿宋_GB2312" w:cs="仿宋_GB2312"/>
          <w:spacing w:val="0"/>
          <w:sz w:val="32"/>
          <w:szCs w:val="32"/>
        </w:rPr>
      </w:pPr>
      <w:r>
        <w:rPr>
          <w:rFonts w:hint="eastAsia" w:ascii="黑体" w:hAnsi="黑体" w:eastAsia="黑体" w:cs="黑体"/>
          <w:spacing w:val="0"/>
          <w:sz w:val="36"/>
          <w:szCs w:val="36"/>
        </w:rPr>
        <w:t>第三部分</w:t>
      </w:r>
      <w:r>
        <w:rPr>
          <w:rFonts w:hint="eastAsia" w:ascii="黑体" w:hAnsi="黑体" w:eastAsia="黑体" w:cs="黑体"/>
          <w:spacing w:val="0"/>
          <w:sz w:val="36"/>
          <w:szCs w:val="36"/>
          <w:lang w:val="en-US" w:eastAsia="zh-CN"/>
        </w:rPr>
        <w:t xml:space="preserve">  </w:t>
      </w:r>
      <w:r>
        <w:rPr>
          <w:rFonts w:hint="eastAsia" w:ascii="黑体" w:hAnsi="黑体" w:eastAsia="黑体" w:cs="黑体"/>
          <w:spacing w:val="0"/>
          <w:sz w:val="36"/>
          <w:szCs w:val="36"/>
        </w:rPr>
        <w:t>申请人承诺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16" w:firstLineChars="200"/>
        <w:jc w:val="both"/>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申请人就申请审批的行政许可(审批)事项，现作出下列承诺：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所填写的基本信息真实、准确;</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已经知晓行政审批机关告知的全部内容;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能满足行政审批机关告知的条件和要求;</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具备行政审批机关告知的应当提交的全部材料;</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举办健身气功活动及设立站点审批申请</w:t>
      </w:r>
      <w:r>
        <w:rPr>
          <w:rFonts w:hint="eastAsia" w:ascii="仿宋_GB2312" w:hAnsi="仿宋_GB2312" w:eastAsia="仿宋_GB2312" w:cs="仿宋_GB2312"/>
          <w:sz w:val="32"/>
          <w:szCs w:val="32"/>
        </w:rPr>
        <w:t>材料将于本承诺之日起</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日内提交(容缺受理)</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□全部材料待现场核查时出具(全面承诺)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同意许可后接受行政审批机关的核查，核查方式包括但不限于证明事项原件核查、部门间核查、现场勘查;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同意本告知承诺书向社会公开，公开时限为许可有效期内;</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若违反承诺或者作出不实承诺的，愿意承担相应的法律责任。</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上述承诺为申请人真实意思</w:t>
      </w:r>
      <w:r>
        <w:rPr>
          <w:rFonts w:hint="eastAsia" w:ascii="仿宋_GB2312" w:hAnsi="仿宋_GB2312" w:eastAsia="仿宋_GB2312" w:cs="仿宋_GB2312"/>
          <w:color w:val="auto"/>
          <w:sz w:val="32"/>
          <w:szCs w:val="32"/>
        </w:rPr>
        <w:t>表示。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sectPr>
          <w:footerReference r:id="rId3" w:type="default"/>
          <w:pgSz w:w="11910" w:h="16850"/>
          <w:pgMar w:top="2098" w:right="1474" w:bottom="1701" w:left="1587" w:header="0" w:footer="992" w:gutter="0"/>
          <w:pgNumType w:fmt="numberInDash"/>
          <w:cols w:space="720" w:num="1"/>
          <w:rtlGutter w:val="0"/>
          <w:docGrid w:linePitch="0" w:charSpace="0"/>
        </w:sect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(签字盖章)</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column"/>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行政审批机关：</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(盖章)</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sectPr>
          <w:type w:val="continuous"/>
          <w:pgSz w:w="11910" w:h="16850"/>
          <w:pgMar w:top="400" w:right="1349" w:bottom="1693" w:left="1599" w:header="0" w:footer="1325" w:gutter="0"/>
          <w:pgNumType w:fmt="numberInDash"/>
          <w:cols w:equalWidth="0" w:num="2">
            <w:col w:w="4970" w:space="100"/>
            <w:col w:w="3891"/>
          </w:cols>
        </w:sect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outlineLvl w:val="9"/>
        <w:rPr>
          <w:rFonts w:hint="eastAsia" w:ascii="仿宋_GB2312" w:hAnsi="仿宋_GB2312" w:eastAsia="仿宋_GB2312" w:cs="仿宋_GB2312"/>
          <w:sz w:val="32"/>
          <w:szCs w:val="32"/>
        </w:rPr>
        <w:sectPr>
          <w:type w:val="continuous"/>
          <w:pgSz w:w="11910" w:h="16850"/>
          <w:pgMar w:top="400" w:right="1349" w:bottom="1693" w:left="1599" w:header="0" w:footer="1325" w:gutter="0"/>
          <w:pgNumType w:fmt="numberInDash"/>
          <w:cols w:space="720" w:num="1"/>
        </w:sectPr>
      </w:pPr>
      <w:r>
        <w:rPr>
          <w:rFonts w:hint="eastAsia" w:ascii="仿宋_GB2312" w:hAnsi="仿宋_GB2312" w:eastAsia="仿宋_GB2312" w:cs="仿宋_GB2312"/>
          <w:sz w:val="32"/>
          <w:szCs w:val="32"/>
        </w:rPr>
        <w:t>(一式2份，行政审批机关与申请人各执1份)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3FB45B-7F06-4C43-B42F-1ABB23DCD1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D0CD9AC-10A1-47D1-8F21-222A201CEDB7}"/>
  </w:font>
  <w:font w:name="方正小标宋简体">
    <w:panose1 w:val="02000000000000000000"/>
    <w:charset w:val="86"/>
    <w:family w:val="auto"/>
    <w:pitch w:val="default"/>
    <w:sig w:usb0="00000001" w:usb1="08000000" w:usb2="00000000" w:usb3="00000000" w:csb0="00040000" w:csb1="00000000"/>
    <w:embedRegular r:id="rId3" w:fontKey="{DF0846D8-F356-4D32-9C4B-F922DF70E7BA}"/>
  </w:font>
  <w:font w:name="楷体_GB2312">
    <w:altName w:val="楷体"/>
    <w:panose1 w:val="02010609030101010101"/>
    <w:charset w:val="86"/>
    <w:family w:val="auto"/>
    <w:pitch w:val="default"/>
    <w:sig w:usb0="00000000" w:usb1="00000000" w:usb2="00000000" w:usb3="00000000" w:csb0="00040000" w:csb1="00000000"/>
    <w:embedRegular r:id="rId4" w:fontKey="{AEADE91E-AF00-4D84-BF09-A10CA41FD622}"/>
  </w:font>
  <w:font w:name="仿宋_GB2312">
    <w:panose1 w:val="02010609030101010101"/>
    <w:charset w:val="86"/>
    <w:family w:val="auto"/>
    <w:pitch w:val="default"/>
    <w:sig w:usb0="00000001" w:usb1="080E0000" w:usb2="00000000" w:usb3="00000000" w:csb0="00040000" w:csb1="00000000"/>
    <w:embedRegular r:id="rId5" w:fontKey="{BF54A2B9-160C-43CC-B86A-CB1BA5A8086D}"/>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2" w:lineRule="auto"/>
      <w:ind w:left="259"/>
      <w:jc w:val="center"/>
      <w:rPr>
        <w:rFonts w:ascii="仿宋" w:hAnsi="仿宋" w:eastAsia="仿宋" w:cs="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path/>
              <v:fill on="f" focussize="0,0"/>
              <v:stroke on="f" weight="1.25pt"/>
              <v:imagedata o:title=""/>
              <o:lock v:ext="edit" aspectratio="f"/>
              <v:textbox inset="0mm,0mm,0mm,0mm" style="mso-fit-shape-to-text:t;">
                <w:txbxContent>
                  <w:p>
                    <w:pPr>
                      <w:pStyle w:val="2"/>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N2IyOTQ5NWI5NTg4ZjA2OTRiNDIxNTc5YTQ5ZjkifQ=="/>
  </w:docVars>
  <w:rsids>
    <w:rsidRoot w:val="6CC54A86"/>
    <w:rsid w:val="6CC54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2023-05-31T10:41:00Z</dcterms:created>
  <dc:creator>刘子系</dc:creator>
  <cp:lastModifiedBy>刘子系</cp:lastModifiedBy>
  <dcterms:modified xsi:type="dcterms:W3CDTF">2023-05-31T10:42:29Z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00342AAAD8AD435698A3B93DE6BC38E8_11</vt:lpwstr>
  </property>
</Properties>
</file>